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3ACCE1" w14:textId="77777777" w:rsidR="00855A3B" w:rsidRDefault="00855A3B" w:rsidP="007E0C89">
      <w:pPr>
        <w:spacing w:after="0"/>
      </w:pPr>
    </w:p>
    <w:p w14:paraId="01D2926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05BE1DB" w14:textId="77777777" w:rsidR="000D7CCA" w:rsidRDefault="000D7CCA" w:rsidP="00552E8B">
      <w:pPr>
        <w:spacing w:after="0"/>
        <w:ind w:right="48"/>
        <w:jc w:val="center"/>
        <w:rPr>
          <w:rFonts w:ascii="Arial" w:eastAsia="Arial" w:hAnsi="Arial" w:cs="Arial"/>
          <w:b/>
        </w:rPr>
      </w:pPr>
    </w:p>
    <w:p w14:paraId="4F6933E7" w14:textId="042A9327" w:rsidR="00552E8B" w:rsidRPr="00BF04C7" w:rsidRDefault="00552E8B" w:rsidP="00552E8B">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11F9143A" w14:textId="77777777" w:rsidR="00552E8B" w:rsidRPr="00BF04C7" w:rsidRDefault="00552E8B" w:rsidP="00552E8B">
      <w:pPr>
        <w:spacing w:after="0"/>
        <w:ind w:right="48"/>
        <w:jc w:val="center"/>
        <w:rPr>
          <w:rFonts w:ascii="Arial" w:eastAsia="Arial" w:hAnsi="Arial" w:cs="Arial"/>
          <w:b/>
        </w:rPr>
      </w:pPr>
    </w:p>
    <w:p w14:paraId="1B89C09A" w14:textId="77777777" w:rsidR="00552E8B" w:rsidRPr="00BF04C7" w:rsidRDefault="00552E8B" w:rsidP="00552E8B">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0EAE8B05" w14:textId="77777777" w:rsidR="00552E8B" w:rsidRDefault="00552E8B" w:rsidP="00552E8B">
      <w:pPr>
        <w:spacing w:after="0"/>
        <w:ind w:right="48"/>
        <w:jc w:val="both"/>
        <w:rPr>
          <w:rFonts w:ascii="Arial" w:eastAsia="Arial" w:hAnsi="Arial" w:cs="Arial"/>
          <w:b/>
        </w:rPr>
      </w:pPr>
    </w:p>
    <w:p w14:paraId="72035040" w14:textId="77777777" w:rsidR="000D7CCA" w:rsidRPr="00BF04C7" w:rsidRDefault="000D7CCA" w:rsidP="00552E8B">
      <w:pPr>
        <w:spacing w:after="0"/>
        <w:ind w:right="48"/>
        <w:jc w:val="both"/>
        <w:rPr>
          <w:rFonts w:ascii="Arial" w:eastAsia="Arial" w:hAnsi="Arial" w:cs="Arial"/>
          <w:b/>
        </w:rPr>
      </w:pPr>
    </w:p>
    <w:p w14:paraId="591805B3" w14:textId="77777777" w:rsidR="00552E8B" w:rsidRPr="00BF04C7" w:rsidRDefault="00552E8B" w:rsidP="00552E8B">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099F776D" w14:textId="77777777" w:rsidR="00552E8B" w:rsidRPr="00BF04C7" w:rsidRDefault="00552E8B" w:rsidP="00552E8B">
      <w:pPr>
        <w:spacing w:after="0"/>
        <w:ind w:right="-93"/>
        <w:jc w:val="both"/>
        <w:rPr>
          <w:rFonts w:ascii="Arial" w:eastAsia="Arial" w:hAnsi="Arial" w:cs="Arial"/>
        </w:rPr>
      </w:pPr>
    </w:p>
    <w:p w14:paraId="45B54A71" w14:textId="77777777" w:rsidR="00552E8B" w:rsidRPr="00BF04C7" w:rsidRDefault="00552E8B" w:rsidP="00552E8B">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6F5B395"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b/>
          <w:bCs/>
        </w:rPr>
      </w:pPr>
    </w:p>
    <w:p w14:paraId="2AF72F80"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67E60934"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b/>
          <w:bCs/>
        </w:rPr>
      </w:pPr>
    </w:p>
    <w:p w14:paraId="7EFC0992"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4F0A19">
        <w:rPr>
          <w:rFonts w:ascii="Arial" w:eastAsia="Arial" w:hAnsi="Arial" w:cs="Arial"/>
        </w:rPr>
        <w:t>202</w:t>
      </w:r>
      <w:r>
        <w:rPr>
          <w:rFonts w:ascii="Arial" w:eastAsia="Arial" w:hAnsi="Arial" w:cs="Arial"/>
        </w:rPr>
        <w:t>2ER260858 del 10 de octubre de 2022</w:t>
      </w:r>
      <w:r w:rsidRPr="00BF04C7">
        <w:rPr>
          <w:rFonts w:ascii="Arial" w:eastAsia="Arial" w:hAnsi="Arial" w:cs="Arial"/>
        </w:rPr>
        <w:t xml:space="preserve">, realizó visita el día </w:t>
      </w:r>
      <w:r>
        <w:rPr>
          <w:rFonts w:ascii="Arial" w:eastAsia="Arial" w:hAnsi="Arial" w:cs="Arial"/>
        </w:rPr>
        <w:t>8</w:t>
      </w:r>
      <w:r w:rsidRPr="00BF04C7">
        <w:rPr>
          <w:rFonts w:ascii="Arial" w:eastAsia="Arial" w:hAnsi="Arial" w:cs="Arial"/>
        </w:rPr>
        <w:t xml:space="preserve"> de </w:t>
      </w:r>
      <w:r>
        <w:rPr>
          <w:rFonts w:ascii="Arial" w:eastAsia="Arial" w:hAnsi="Arial" w:cs="Arial"/>
        </w:rPr>
        <w:t xml:space="preserve">octubre </w:t>
      </w:r>
      <w:r w:rsidRPr="00BF04C7">
        <w:rPr>
          <w:rFonts w:ascii="Arial" w:eastAsia="Arial" w:hAnsi="Arial" w:cs="Arial"/>
        </w:rPr>
        <w:t>de 20</w:t>
      </w:r>
      <w:r>
        <w:rPr>
          <w:rFonts w:ascii="Arial" w:eastAsia="Arial" w:hAnsi="Arial" w:cs="Arial"/>
        </w:rPr>
        <w:t>22</w:t>
      </w:r>
      <w:r w:rsidRPr="00BF04C7">
        <w:rPr>
          <w:rFonts w:ascii="Arial" w:eastAsia="Arial" w:hAnsi="Arial" w:cs="Arial"/>
        </w:rPr>
        <w:t xml:space="preserve">, emitiendo para el efecto Concepto Técnico </w:t>
      </w:r>
      <w:r>
        <w:rPr>
          <w:rFonts w:ascii="Arial" w:eastAsia="Arial" w:hAnsi="Arial" w:cs="Arial"/>
        </w:rPr>
        <w:t>de Atención de Emergencias Silviculturales No. SSFFS-13521 del 29 de octubre de 2022</w:t>
      </w:r>
      <w:r w:rsidRPr="00BF04C7">
        <w:rPr>
          <w:rFonts w:ascii="Arial" w:eastAsia="Arial" w:hAnsi="Arial" w:cs="Arial"/>
        </w:rPr>
        <w:t xml:space="preserve">, mediante el cual se autorizó a </w:t>
      </w:r>
      <w:r>
        <w:rPr>
          <w:rFonts w:ascii="Arial" w:eastAsia="Arial" w:hAnsi="Arial" w:cs="Arial"/>
        </w:rPr>
        <w:t xml:space="preserve">ENEL COLOMBIA S.A., ESP, con NIT. 860.063.875-8, </w:t>
      </w:r>
      <w:r w:rsidRPr="00BF04C7">
        <w:rPr>
          <w:rFonts w:ascii="Arial" w:eastAsia="Arial" w:hAnsi="Arial" w:cs="Arial"/>
        </w:rPr>
        <w:t xml:space="preserve">a través de su representante legal o quien haga sus veces, para ejecutar la actividad silvicultural de </w:t>
      </w:r>
      <w:r>
        <w:rPr>
          <w:rFonts w:ascii="Arial" w:eastAsia="Arial" w:hAnsi="Arial" w:cs="Arial"/>
          <w:b/>
          <w:bCs/>
        </w:rPr>
        <w:t>PODA DE ESTRUCTURA</w:t>
      </w:r>
      <w:r w:rsidRPr="00BF04C7">
        <w:rPr>
          <w:rFonts w:ascii="Arial" w:eastAsia="Arial" w:hAnsi="Arial" w:cs="Arial"/>
        </w:rPr>
        <w:t xml:space="preserve"> de </w:t>
      </w:r>
      <w:r>
        <w:rPr>
          <w:rFonts w:ascii="Arial" w:eastAsia="Arial" w:hAnsi="Arial" w:cs="Arial"/>
        </w:rPr>
        <w:t>un</w:t>
      </w:r>
      <w:r w:rsidRPr="00BF04C7">
        <w:rPr>
          <w:rFonts w:ascii="Arial" w:eastAsia="Arial" w:hAnsi="Arial" w:cs="Arial"/>
        </w:rPr>
        <w:t xml:space="preserve"> (</w:t>
      </w:r>
      <w:r>
        <w:rPr>
          <w:rFonts w:ascii="Arial" w:eastAsia="Arial" w:hAnsi="Arial" w:cs="Arial"/>
        </w:rPr>
        <w:t>1</w:t>
      </w:r>
      <w:r w:rsidRPr="00BF04C7">
        <w:rPr>
          <w:rFonts w:ascii="Arial" w:eastAsia="Arial" w:hAnsi="Arial" w:cs="Arial"/>
        </w:rPr>
        <w:t xml:space="preserve">) individuo arbóreo ubicado en espacio </w:t>
      </w:r>
      <w:r>
        <w:rPr>
          <w:rFonts w:ascii="Arial" w:eastAsia="Arial" w:hAnsi="Arial" w:cs="Arial"/>
        </w:rPr>
        <w:t>público</w:t>
      </w:r>
      <w:r w:rsidRPr="00BF04C7">
        <w:rPr>
          <w:rFonts w:ascii="Arial" w:eastAsia="Arial" w:hAnsi="Arial" w:cs="Arial"/>
        </w:rPr>
        <w:t xml:space="preserve">, en la </w:t>
      </w:r>
      <w:r>
        <w:rPr>
          <w:rFonts w:ascii="Arial" w:eastAsia="Arial" w:hAnsi="Arial" w:cs="Arial"/>
        </w:rPr>
        <w:t>Avenida Calle 53</w:t>
      </w:r>
      <w:r w:rsidRPr="00E91ED3">
        <w:rPr>
          <w:rFonts w:ascii="Arial" w:eastAsia="Arial" w:hAnsi="Arial" w:cs="Arial"/>
        </w:rPr>
        <w:t xml:space="preserve"> </w:t>
      </w:r>
      <w:r>
        <w:rPr>
          <w:rFonts w:ascii="Arial" w:eastAsia="Arial" w:hAnsi="Arial" w:cs="Arial"/>
        </w:rPr>
        <w:t>No. 73 A</w:t>
      </w:r>
      <w:r w:rsidRPr="00E91ED3">
        <w:rPr>
          <w:rFonts w:ascii="Arial" w:eastAsia="Arial" w:hAnsi="Arial" w:cs="Arial"/>
        </w:rPr>
        <w:t xml:space="preserve"> </w:t>
      </w:r>
      <w:r>
        <w:rPr>
          <w:rFonts w:ascii="Arial" w:eastAsia="Arial" w:hAnsi="Arial" w:cs="Arial"/>
        </w:rPr>
        <w:t>- 7</w:t>
      </w:r>
      <w:r w:rsidRPr="00E91ED3">
        <w:rPr>
          <w:rFonts w:ascii="Arial" w:eastAsia="Arial" w:hAnsi="Arial" w:cs="Arial"/>
        </w:rPr>
        <w:t>2</w:t>
      </w:r>
      <w:r w:rsidRPr="00BF04C7">
        <w:rPr>
          <w:rFonts w:ascii="Arial" w:eastAsia="Arial" w:hAnsi="Arial" w:cs="Arial"/>
        </w:rPr>
        <w:t xml:space="preserve">, Barrio </w:t>
      </w:r>
      <w:r w:rsidRPr="00016053">
        <w:rPr>
          <w:rFonts w:ascii="Arial" w:eastAsia="Arial" w:hAnsi="Arial" w:cs="Arial"/>
        </w:rPr>
        <w:t>Normandía</w:t>
      </w:r>
      <w:r w:rsidRPr="00BF04C7">
        <w:rPr>
          <w:rFonts w:ascii="Arial" w:eastAsia="Arial" w:hAnsi="Arial" w:cs="Arial"/>
        </w:rPr>
        <w:t>, Localidad (</w:t>
      </w:r>
      <w:r>
        <w:rPr>
          <w:rFonts w:ascii="Arial" w:eastAsia="Arial" w:hAnsi="Arial" w:cs="Arial"/>
        </w:rPr>
        <w:t>10</w:t>
      </w:r>
      <w:r w:rsidRPr="00BF04C7">
        <w:rPr>
          <w:rFonts w:ascii="Arial" w:eastAsia="Arial" w:hAnsi="Arial" w:cs="Arial"/>
        </w:rPr>
        <w:t xml:space="preserve">) </w:t>
      </w:r>
      <w:r w:rsidRPr="00016053">
        <w:rPr>
          <w:rFonts w:ascii="Arial" w:eastAsia="Arial" w:hAnsi="Arial" w:cs="Arial"/>
        </w:rPr>
        <w:t>Engativá</w:t>
      </w:r>
      <w:r w:rsidRPr="00BF04C7">
        <w:rPr>
          <w:rFonts w:ascii="Arial" w:eastAsia="Arial" w:hAnsi="Arial" w:cs="Arial"/>
        </w:rPr>
        <w:t>, en la ciudad de Bogotá D.C.</w:t>
      </w:r>
    </w:p>
    <w:p w14:paraId="260825A5"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rPr>
      </w:pPr>
    </w:p>
    <w:p w14:paraId="2198EB4F" w14:textId="77777777" w:rsidR="00552E8B" w:rsidRPr="00FF66AE" w:rsidRDefault="00552E8B" w:rsidP="00552E8B">
      <w:pPr>
        <w:pBdr>
          <w:top w:val="nil"/>
          <w:left w:val="nil"/>
          <w:bottom w:val="nil"/>
          <w:right w:val="nil"/>
          <w:between w:val="nil"/>
        </w:pBdr>
        <w:spacing w:after="0"/>
        <w:ind w:right="48"/>
        <w:jc w:val="both"/>
        <w:rPr>
          <w:rFonts w:ascii="Arial" w:hAnsi="Arial" w:cs="Arial"/>
        </w:rPr>
      </w:pPr>
      <w:r w:rsidRPr="004F0A19">
        <w:rPr>
          <w:rFonts w:ascii="Arial" w:hAnsi="Arial" w:cs="Arial"/>
          <w:color w:val="000000" w:themeColor="text1"/>
          <w:shd w:val="clear" w:color="auto" w:fill="FFFFFF"/>
        </w:rPr>
        <w:t xml:space="preserve">Que, no se establece medida de </w:t>
      </w:r>
      <w:r w:rsidRPr="004F0A19">
        <w:rPr>
          <w:rFonts w:ascii="Arial" w:hAnsi="Arial" w:cs="Arial"/>
          <w:b/>
          <w:bCs/>
          <w:color w:val="000000" w:themeColor="text1"/>
          <w:shd w:val="clear" w:color="auto" w:fill="FFFFFF"/>
        </w:rPr>
        <w:t>COMPENSACIÓN</w:t>
      </w:r>
      <w:r w:rsidRPr="004F0A19">
        <w:rPr>
          <w:rFonts w:ascii="Arial" w:hAnsi="Arial" w:cs="Arial"/>
          <w:color w:val="000000" w:themeColor="text1"/>
          <w:shd w:val="clear" w:color="auto" w:fill="FFFFFF"/>
        </w:rPr>
        <w:t xml:space="preserve">, toda vez que los tratamientos silviculturales autorizados no constituyen pérdida del recurso arbóreo. Así mismo, estableció por concepto de </w:t>
      </w:r>
      <w:r w:rsidRPr="004F0A19">
        <w:rPr>
          <w:rFonts w:ascii="Arial" w:hAnsi="Arial" w:cs="Arial"/>
          <w:b/>
          <w:bCs/>
          <w:color w:val="000000" w:themeColor="text1"/>
          <w:shd w:val="clear" w:color="auto" w:fill="FFFFFF"/>
        </w:rPr>
        <w:t>EVALUACIÓN</w:t>
      </w:r>
      <w:r w:rsidRPr="004F0A19">
        <w:rPr>
          <w:rFonts w:ascii="Arial" w:hAnsi="Arial" w:cs="Arial"/>
          <w:color w:val="000000" w:themeColor="text1"/>
          <w:shd w:val="clear" w:color="auto" w:fill="FFFFFF"/>
        </w:rPr>
        <w:t xml:space="preserve"> la suma de CERO PESOS ($0) M/cte., y por concepto de </w:t>
      </w:r>
      <w:r w:rsidRPr="004F0A19">
        <w:rPr>
          <w:rFonts w:ascii="Arial" w:hAnsi="Arial" w:cs="Arial"/>
          <w:b/>
          <w:bCs/>
          <w:color w:val="000000" w:themeColor="text1"/>
          <w:shd w:val="clear" w:color="auto" w:fill="FFFFFF"/>
        </w:rPr>
        <w:t xml:space="preserve">SEGUIMIENTO </w:t>
      </w:r>
      <w:r w:rsidRPr="004F0A19">
        <w:rPr>
          <w:rFonts w:ascii="Arial" w:hAnsi="Arial" w:cs="Arial"/>
          <w:color w:val="000000" w:themeColor="text1"/>
          <w:shd w:val="clear" w:color="auto" w:fill="FFFFFF"/>
        </w:rPr>
        <w:t>la suma de CERO PESOS ($0) M/cte., conforme lo señalado en el Decreto Distrital 531 de 2010 modificado y adicionado por el Decreto 383 de 2018, la Resolución 3158 de 2021 y la Resolución 5589 de 2011 modificada por la Resolución 288 de 2012.</w:t>
      </w:r>
    </w:p>
    <w:p w14:paraId="0287EA4E"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color w:val="7030A0"/>
        </w:rPr>
      </w:pPr>
    </w:p>
    <w:p w14:paraId="33345315" w14:textId="77777777" w:rsidR="00552E8B" w:rsidRPr="00BF04C7" w:rsidRDefault="00552E8B" w:rsidP="00552E8B">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Pr>
          <w:rFonts w:ascii="Arial" w:eastAsia="Arial" w:hAnsi="Arial" w:cs="Arial"/>
        </w:rPr>
        <w:t>2</w:t>
      </w:r>
      <w:r w:rsidRPr="00BF04C7">
        <w:rPr>
          <w:rFonts w:ascii="Arial" w:eastAsia="Arial" w:hAnsi="Arial" w:cs="Arial"/>
        </w:rPr>
        <w:t xml:space="preserve"> de </w:t>
      </w:r>
      <w:r>
        <w:rPr>
          <w:rFonts w:ascii="Arial" w:eastAsia="Arial" w:hAnsi="Arial" w:cs="Arial"/>
        </w:rPr>
        <w:t xml:space="preserve">diciembre </w:t>
      </w:r>
      <w:r w:rsidRPr="00BF04C7">
        <w:rPr>
          <w:rFonts w:ascii="Arial" w:eastAsia="Arial" w:hAnsi="Arial" w:cs="Arial"/>
        </w:rPr>
        <w:t>de 202</w:t>
      </w:r>
      <w:r>
        <w:rPr>
          <w:rFonts w:ascii="Arial" w:eastAsia="Arial" w:hAnsi="Arial" w:cs="Arial"/>
        </w:rPr>
        <w:t>3</w:t>
      </w:r>
      <w:r w:rsidRPr="00BF04C7">
        <w:rPr>
          <w:rFonts w:ascii="Arial" w:eastAsia="Arial" w:hAnsi="Arial" w:cs="Arial"/>
        </w:rPr>
        <w:t xml:space="preserve">, emitiendo para el efecto Concepto Técnico </w:t>
      </w:r>
      <w:r>
        <w:rPr>
          <w:rFonts w:ascii="Arial" w:eastAsia="Arial" w:hAnsi="Arial" w:cs="Arial"/>
        </w:rPr>
        <w:t xml:space="preserve">de Seguimiento </w:t>
      </w:r>
      <w:r w:rsidRPr="00BF04C7">
        <w:rPr>
          <w:rFonts w:ascii="Arial" w:eastAsia="Arial" w:hAnsi="Arial" w:cs="Arial"/>
        </w:rPr>
        <w:t xml:space="preserve">No. </w:t>
      </w:r>
      <w:r>
        <w:rPr>
          <w:rFonts w:ascii="Arial" w:eastAsia="Arial" w:hAnsi="Arial" w:cs="Arial"/>
        </w:rPr>
        <w:t>01724</w:t>
      </w:r>
      <w:r w:rsidRPr="00BF04C7">
        <w:rPr>
          <w:rFonts w:ascii="Arial" w:eastAsia="Arial" w:hAnsi="Arial" w:cs="Arial"/>
        </w:rPr>
        <w:t xml:space="preserve"> del </w:t>
      </w:r>
      <w:r>
        <w:rPr>
          <w:rFonts w:ascii="Arial" w:eastAsia="Arial" w:hAnsi="Arial" w:cs="Arial"/>
        </w:rPr>
        <w:t>18</w:t>
      </w:r>
      <w:r w:rsidRPr="00BF04C7">
        <w:rPr>
          <w:rFonts w:ascii="Arial" w:eastAsia="Arial" w:hAnsi="Arial" w:cs="Arial"/>
        </w:rPr>
        <w:t xml:space="preserve"> de </w:t>
      </w:r>
      <w:r>
        <w:rPr>
          <w:rFonts w:ascii="Arial" w:eastAsia="Arial" w:hAnsi="Arial" w:cs="Arial"/>
        </w:rPr>
        <w:t xml:space="preserve">abril </w:t>
      </w:r>
      <w:r w:rsidRPr="00BF04C7">
        <w:rPr>
          <w:rFonts w:ascii="Arial" w:eastAsia="Arial" w:hAnsi="Arial" w:cs="Arial"/>
        </w:rPr>
        <w:t>de 202</w:t>
      </w:r>
      <w:r>
        <w:rPr>
          <w:rFonts w:ascii="Arial" w:eastAsia="Arial" w:hAnsi="Arial" w:cs="Arial"/>
        </w:rPr>
        <w:t>5</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79640E91" w14:textId="77777777" w:rsidR="00552E8B" w:rsidRPr="00BF04C7" w:rsidRDefault="00552E8B" w:rsidP="00552E8B">
      <w:pPr>
        <w:spacing w:after="0"/>
        <w:ind w:right="48"/>
        <w:jc w:val="both"/>
        <w:rPr>
          <w:rFonts w:ascii="Arial" w:eastAsia="Arial" w:hAnsi="Arial" w:cs="Arial"/>
          <w:i/>
        </w:rPr>
      </w:pPr>
    </w:p>
    <w:p w14:paraId="0E8FBB87" w14:textId="77777777" w:rsidR="00552E8B" w:rsidRDefault="00552E8B" w:rsidP="00552E8B">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3B19DE6B" w14:textId="77777777" w:rsidR="00552E8B" w:rsidRDefault="00552E8B" w:rsidP="00552E8B">
      <w:pPr>
        <w:spacing w:after="0"/>
        <w:ind w:left="567" w:right="113"/>
        <w:jc w:val="both"/>
        <w:rPr>
          <w:rFonts w:ascii="Arial" w:eastAsia="Arial" w:hAnsi="Arial" w:cs="Arial"/>
          <w:i/>
          <w:sz w:val="20"/>
          <w:szCs w:val="20"/>
        </w:rPr>
      </w:pPr>
      <w:r w:rsidRPr="00E9545B">
        <w:rPr>
          <w:rFonts w:ascii="Arial" w:eastAsia="Arial" w:hAnsi="Arial" w:cs="Arial"/>
          <w:i/>
          <w:sz w:val="20"/>
          <w:szCs w:val="20"/>
        </w:rPr>
        <w:t xml:space="preserve">Se realizó visita de seguimiento el día 02/12/2023 en atención al radicado 2024ER18612 del 23/01/2024, relacionado con el concepto técnico de manejo silvicultural SSFFS-13521 del 29/10/2022, que autorizo a la empresa CODENSA S.A. ESP. conocida ahora como ENEL CODENSA S.A, realizar la poda de estructura de 1 individuo arbóreo de la especie Caucho común (Ficus elástica), ubicado en la AC 53 73 A 70, localidad de Engativá, UPZ Santa Cecilia, barrio Normandía. El procedimiento no requirió salvoconducto por movilización. </w:t>
      </w:r>
    </w:p>
    <w:p w14:paraId="6A76876F" w14:textId="77777777" w:rsidR="00552E8B" w:rsidRDefault="00552E8B" w:rsidP="00552E8B">
      <w:pPr>
        <w:spacing w:after="0"/>
        <w:ind w:left="567" w:right="113"/>
        <w:jc w:val="both"/>
        <w:rPr>
          <w:rFonts w:ascii="Arial" w:eastAsia="Arial" w:hAnsi="Arial" w:cs="Arial"/>
          <w:i/>
          <w:sz w:val="20"/>
          <w:szCs w:val="20"/>
        </w:rPr>
      </w:pPr>
      <w:r w:rsidRPr="00E9545B">
        <w:rPr>
          <w:rFonts w:ascii="Arial" w:eastAsia="Arial" w:hAnsi="Arial" w:cs="Arial"/>
          <w:i/>
          <w:sz w:val="20"/>
          <w:szCs w:val="20"/>
        </w:rPr>
        <w:t xml:space="preserve">El Autorizado con radicado 2024ER18612 del 23/01/2024, comunica literalmente: </w:t>
      </w:r>
      <w:r w:rsidRPr="00E9545B">
        <w:rPr>
          <w:rFonts w:ascii="Arial" w:eastAsia="Arial" w:hAnsi="Arial" w:cs="Arial"/>
          <w:b/>
          <w:bCs/>
          <w:i/>
          <w:sz w:val="20"/>
          <w:szCs w:val="20"/>
        </w:rPr>
        <w:t>“(…) el individuo arbóreo se encuentra ubicado a más de dos metros de las redes eléctricas y no tiene riesgo eléctrico. Por tal motivo, su intervención no aplica a Enel Página 4 de 7 Colombia”</w:t>
      </w:r>
      <w:r w:rsidRPr="00E9545B">
        <w:rPr>
          <w:rFonts w:ascii="Arial" w:eastAsia="Arial" w:hAnsi="Arial" w:cs="Arial"/>
          <w:i/>
          <w:sz w:val="20"/>
          <w:szCs w:val="20"/>
        </w:rPr>
        <w:t xml:space="preserve">. Paralelamente solicita </w:t>
      </w:r>
      <w:r w:rsidRPr="00E9545B">
        <w:rPr>
          <w:rFonts w:ascii="Arial" w:eastAsia="Arial" w:hAnsi="Arial" w:cs="Arial"/>
          <w:b/>
          <w:bCs/>
          <w:i/>
          <w:sz w:val="20"/>
          <w:szCs w:val="20"/>
        </w:rPr>
        <w:t>“(…) dar traslado al Acta de Emergencia y al Concepto Técnico, a la entidad correspondiente para su ejecución”</w:t>
      </w:r>
      <w:r w:rsidRPr="00E9545B">
        <w:rPr>
          <w:rFonts w:ascii="Arial" w:eastAsia="Arial" w:hAnsi="Arial" w:cs="Arial"/>
          <w:i/>
          <w:sz w:val="20"/>
          <w:szCs w:val="20"/>
        </w:rPr>
        <w:t xml:space="preserve">. </w:t>
      </w:r>
    </w:p>
    <w:p w14:paraId="6036A1FC" w14:textId="77777777" w:rsidR="00552E8B" w:rsidRDefault="00552E8B" w:rsidP="00552E8B">
      <w:pPr>
        <w:spacing w:after="0"/>
        <w:ind w:left="567" w:right="113"/>
        <w:jc w:val="both"/>
        <w:rPr>
          <w:rFonts w:ascii="Arial" w:eastAsia="Arial" w:hAnsi="Arial" w:cs="Arial"/>
          <w:i/>
          <w:sz w:val="20"/>
          <w:szCs w:val="20"/>
        </w:rPr>
      </w:pPr>
      <w:r w:rsidRPr="00E9545B">
        <w:rPr>
          <w:rFonts w:ascii="Arial" w:eastAsia="Arial" w:hAnsi="Arial" w:cs="Arial"/>
          <w:i/>
          <w:sz w:val="20"/>
          <w:szCs w:val="20"/>
        </w:rPr>
        <w:t xml:space="preserve">Como se evidencia en el acta ROA-20231237-00019, en la visita se verificó que la copa del individuo arbóreo efectivamente se halla con distanciamiento prudente a las líneas de media tensión; así mismo, se observa en el ejemplar ramas con fuertes daños mecánicos con peligro de desgarre, copa sobre extendida, especie susceptible a desgarre, es decir a la fecha no se ha realizado intervención silvicultural. Se revisó el sistema Forest de la Entidad se encontró 3 conceptos técnicos adicionales, que dan autorización de poda estructural a la UAESP así: SSFFS-01578 del 04/05/2017 (Seguimiento Rad 2018IE275505 del 25/11/2018), SSFFS-00414 del 13/01/2019 (Seguimiento Rad 2020IE65696 del 31/03/2020) y finalmente el concepto técnico SSFFS-04267 del 23/04/2024 emitido posterior al concepto en revisión (SSFFS-13521 del 29/10/2022). </w:t>
      </w:r>
    </w:p>
    <w:p w14:paraId="2AF139A2" w14:textId="77777777" w:rsidR="00552E8B" w:rsidRDefault="00552E8B" w:rsidP="00552E8B">
      <w:pPr>
        <w:spacing w:after="0"/>
        <w:ind w:left="567" w:right="113"/>
        <w:jc w:val="both"/>
        <w:rPr>
          <w:rFonts w:ascii="Arial" w:eastAsia="Arial" w:hAnsi="Arial" w:cs="Arial"/>
          <w:i/>
          <w:sz w:val="20"/>
          <w:szCs w:val="20"/>
        </w:rPr>
      </w:pPr>
    </w:p>
    <w:p w14:paraId="033CC3B6" w14:textId="77777777" w:rsidR="00552E8B" w:rsidRDefault="00552E8B" w:rsidP="00552E8B">
      <w:pPr>
        <w:spacing w:after="0"/>
        <w:ind w:left="567" w:right="113"/>
        <w:jc w:val="both"/>
        <w:rPr>
          <w:rFonts w:ascii="Arial" w:eastAsia="Arial" w:hAnsi="Arial" w:cs="Arial"/>
          <w:i/>
          <w:sz w:val="20"/>
          <w:szCs w:val="20"/>
        </w:rPr>
      </w:pPr>
      <w:r w:rsidRPr="00E9545B">
        <w:rPr>
          <w:rFonts w:ascii="Arial" w:eastAsia="Arial" w:hAnsi="Arial" w:cs="Arial"/>
          <w:i/>
          <w:sz w:val="20"/>
          <w:szCs w:val="20"/>
        </w:rPr>
        <w:t xml:space="preserve">Conforme lo anterior se realiza el cierre de concepto técnico SSFFS-13521 del 29/10/2022, toda vez que CODENSA S.A. ESP. conocida ahora como ENEL CODENSA S.A, no es la entidad que deba realizar el manejo, puesto que el árbol actualmente muestra distancia reglamentaria que represente algún tipo d riesgo eléctrico, así las cosas, el manejo debe ser efectuado por la UAESP según lo estipulado en el CT SSFFS-04267 del 23/04/2024. </w:t>
      </w:r>
    </w:p>
    <w:p w14:paraId="4D2CD803" w14:textId="77777777" w:rsidR="00552E8B" w:rsidRDefault="00552E8B" w:rsidP="00552E8B">
      <w:pPr>
        <w:spacing w:after="0"/>
        <w:ind w:left="567" w:right="113"/>
        <w:jc w:val="both"/>
        <w:rPr>
          <w:rFonts w:ascii="Arial" w:eastAsia="Arial" w:hAnsi="Arial" w:cs="Arial"/>
          <w:i/>
          <w:sz w:val="20"/>
          <w:szCs w:val="20"/>
        </w:rPr>
      </w:pPr>
    </w:p>
    <w:p w14:paraId="4C67BC17" w14:textId="77777777" w:rsidR="00552E8B" w:rsidRPr="00BF04C7" w:rsidRDefault="00552E8B" w:rsidP="00552E8B">
      <w:pPr>
        <w:spacing w:after="0"/>
        <w:ind w:left="567" w:right="113"/>
        <w:jc w:val="both"/>
        <w:rPr>
          <w:rFonts w:ascii="Arial" w:eastAsia="Arial" w:hAnsi="Arial" w:cs="Arial"/>
          <w:i/>
          <w:sz w:val="20"/>
          <w:szCs w:val="20"/>
        </w:rPr>
      </w:pPr>
      <w:r w:rsidRPr="00E9545B">
        <w:rPr>
          <w:rFonts w:ascii="Arial" w:eastAsia="Arial" w:hAnsi="Arial" w:cs="Arial"/>
          <w:i/>
          <w:sz w:val="20"/>
          <w:szCs w:val="20"/>
        </w:rPr>
        <w:t>Con respecto a los pagos por concepto de evaluación y seguimiento, el autorizado quedo exonerado de acuerdo con lo establecido en el artículo 25 de la Resolución 5589 del 2011, numeral 4 relacionado con los tramites no sujetos a cobro y el literal J del artículo 7 del Decreto Distrital 383 del 2018; No hay lugar a compensación, teniendo en cuenta que no fueron autorizadas talas.</w:t>
      </w:r>
      <w:r>
        <w:rPr>
          <w:rFonts w:ascii="Arial" w:eastAsia="Arial" w:hAnsi="Arial" w:cs="Arial"/>
          <w:i/>
          <w:sz w:val="20"/>
          <w:szCs w:val="20"/>
        </w:rPr>
        <w:t xml:space="preserve"> </w:t>
      </w:r>
      <w:r w:rsidRPr="00BF04C7">
        <w:rPr>
          <w:rFonts w:ascii="Arial" w:eastAsia="Arial" w:hAnsi="Arial" w:cs="Arial"/>
          <w:i/>
          <w:sz w:val="20"/>
          <w:szCs w:val="20"/>
        </w:rPr>
        <w:t xml:space="preserve">[…]” </w:t>
      </w:r>
    </w:p>
    <w:p w14:paraId="42A79665" w14:textId="77777777" w:rsidR="00552E8B" w:rsidRPr="00BF04C7" w:rsidRDefault="00552E8B" w:rsidP="00552E8B">
      <w:pPr>
        <w:spacing w:after="0"/>
        <w:ind w:left="567" w:right="113"/>
        <w:jc w:val="both"/>
        <w:rPr>
          <w:rFonts w:ascii="Arial" w:eastAsia="Arial" w:hAnsi="Arial" w:cs="Arial"/>
          <w:color w:val="7030A0"/>
        </w:rPr>
      </w:pPr>
    </w:p>
    <w:p w14:paraId="32418AF1" w14:textId="77777777" w:rsidR="00552E8B" w:rsidRPr="00A53F6D" w:rsidRDefault="00552E8B" w:rsidP="00552E8B">
      <w:pPr>
        <w:spacing w:after="0"/>
        <w:ind w:right="48"/>
        <w:jc w:val="both"/>
        <w:rPr>
          <w:rFonts w:ascii="Arial" w:eastAsia="Arial" w:hAnsi="Arial" w:cs="Arial"/>
        </w:rPr>
      </w:pPr>
      <w:r w:rsidRPr="004B4E52">
        <w:rPr>
          <w:rFonts w:ascii="Arial" w:eastAsia="Arial" w:hAnsi="Arial" w:cs="Arial"/>
          <w:lang w:val="es-CO"/>
        </w:rPr>
        <w:lastRenderedPageBreak/>
        <w:t xml:space="preserve">Que, una vez evidenciado </w:t>
      </w:r>
      <w:r>
        <w:rPr>
          <w:rFonts w:ascii="Arial" w:eastAsia="Arial" w:hAnsi="Arial" w:cs="Arial"/>
          <w:lang w:val="es-CO"/>
        </w:rPr>
        <w:t xml:space="preserve">que el tratamiento silvicultural no debía ser ejecutado por ENEL COLOMBIA S.A., y que se profirió el concepto técnico SSFFS-04267 de 2024 autorizando a la UAESP para que realizara el tratamiento silvicultura, se establece que no existe obligación pendiente </w:t>
      </w:r>
      <w:r w:rsidRPr="004B4E52">
        <w:rPr>
          <w:rFonts w:ascii="Arial" w:eastAsia="Arial" w:hAnsi="Arial" w:cs="Arial"/>
          <w:lang w:val="es-CO"/>
        </w:rPr>
        <w:t>por parte de</w:t>
      </w:r>
      <w:r w:rsidRPr="004B4E52">
        <w:rPr>
          <w:rFonts w:ascii="Arial" w:eastAsia="Arial" w:hAnsi="Arial" w:cs="Arial"/>
        </w:rPr>
        <w:t xml:space="preserve"> </w:t>
      </w:r>
      <w:r>
        <w:rPr>
          <w:rFonts w:ascii="Arial" w:eastAsia="Arial" w:hAnsi="Arial" w:cs="Arial"/>
        </w:rPr>
        <w:t xml:space="preserve">ENEL COLOMBIA S.A., ESP, con NIT. 860.063.875-8, </w:t>
      </w:r>
      <w:r w:rsidRPr="004B4E52">
        <w:rPr>
          <w:rFonts w:ascii="Arial" w:eastAsia="Arial" w:hAnsi="Arial" w:cs="Arial"/>
        </w:rPr>
        <w:t>a través de su representante legal, o quien haga sus veces,</w:t>
      </w:r>
      <w:r w:rsidRPr="004B4E52">
        <w:rPr>
          <w:rFonts w:ascii="Arial" w:eastAsia="Arial" w:hAnsi="Arial" w:cs="Arial"/>
          <w:lang w:val="es-CO"/>
        </w:rPr>
        <w:t xml:space="preserve"> y al no existir otra actuación administrativa a ejecutar, se procederá al archivo definitivo del </w:t>
      </w:r>
      <w:r w:rsidRPr="00A53F6D">
        <w:rPr>
          <w:rFonts w:ascii="Arial" w:eastAsia="Arial" w:hAnsi="Arial" w:cs="Arial"/>
          <w:lang w:val="es-CO"/>
        </w:rPr>
        <w:t>expediente</w:t>
      </w:r>
      <w:r w:rsidRPr="00A53F6D">
        <w:rPr>
          <w:rFonts w:ascii="Arial" w:eastAsia="Arial" w:hAnsi="Arial" w:cs="Arial"/>
        </w:rPr>
        <w:t xml:space="preserve"> </w:t>
      </w:r>
      <w:r w:rsidRPr="00A53F6D">
        <w:rPr>
          <w:rFonts w:ascii="Arial" w:eastAsia="Arial" w:hAnsi="Arial" w:cs="Arial"/>
          <w:b/>
        </w:rPr>
        <w:t>SDA-03-2025-1876</w:t>
      </w:r>
      <w:r w:rsidRPr="00A53F6D">
        <w:rPr>
          <w:rFonts w:ascii="Arial" w:eastAsia="Arial" w:hAnsi="Arial" w:cs="Arial"/>
        </w:rPr>
        <w:t>.</w:t>
      </w:r>
    </w:p>
    <w:p w14:paraId="177C08C2" w14:textId="77777777" w:rsidR="00552E8B" w:rsidRPr="00A53F6D" w:rsidRDefault="00552E8B" w:rsidP="00552E8B">
      <w:pPr>
        <w:spacing w:after="0"/>
        <w:ind w:right="48"/>
        <w:jc w:val="both"/>
        <w:rPr>
          <w:rFonts w:ascii="Arial" w:eastAsia="Arial" w:hAnsi="Arial" w:cs="Arial"/>
        </w:rPr>
      </w:pPr>
    </w:p>
    <w:p w14:paraId="0C68BFB7" w14:textId="77777777" w:rsidR="00552E8B" w:rsidRPr="00A53F6D" w:rsidRDefault="00552E8B" w:rsidP="00552E8B">
      <w:pPr>
        <w:pStyle w:val="Ttulo4"/>
        <w:spacing w:before="0" w:after="0" w:line="276" w:lineRule="auto"/>
        <w:ind w:right="48"/>
        <w:jc w:val="both"/>
        <w:rPr>
          <w:rFonts w:ascii="Arial" w:eastAsia="Arial" w:hAnsi="Arial" w:cs="Arial"/>
          <w:b/>
          <w:bCs/>
          <w:i w:val="0"/>
          <w:iCs w:val="0"/>
          <w:color w:val="auto"/>
          <w:sz w:val="22"/>
          <w:szCs w:val="22"/>
        </w:rPr>
      </w:pPr>
      <w:r w:rsidRPr="00A53F6D">
        <w:rPr>
          <w:rFonts w:ascii="Arial" w:eastAsia="Arial" w:hAnsi="Arial" w:cs="Arial"/>
          <w:b/>
          <w:bCs/>
          <w:i w:val="0"/>
          <w:iCs w:val="0"/>
          <w:color w:val="auto"/>
          <w:sz w:val="22"/>
          <w:szCs w:val="22"/>
        </w:rPr>
        <w:t>CONSIDERACIONES JURÍDICAS</w:t>
      </w:r>
    </w:p>
    <w:p w14:paraId="298F7CAA" w14:textId="77777777" w:rsidR="00552E8B" w:rsidRPr="00A53F6D" w:rsidRDefault="00552E8B" w:rsidP="00552E8B">
      <w:pPr>
        <w:spacing w:after="0"/>
        <w:ind w:right="48"/>
        <w:jc w:val="both"/>
        <w:rPr>
          <w:rFonts w:ascii="Arial" w:eastAsia="Arial" w:hAnsi="Arial" w:cs="Arial"/>
        </w:rPr>
      </w:pPr>
    </w:p>
    <w:p w14:paraId="00AE4D8B" w14:textId="77777777" w:rsidR="00552E8B" w:rsidRPr="00797E8D" w:rsidRDefault="00552E8B" w:rsidP="00552E8B">
      <w:pPr>
        <w:spacing w:after="0"/>
        <w:ind w:right="48"/>
        <w:jc w:val="both"/>
        <w:rPr>
          <w:rFonts w:ascii="Arial" w:eastAsia="Arial" w:hAnsi="Arial" w:cs="Arial"/>
          <w:i/>
        </w:rPr>
      </w:pPr>
      <w:bookmarkStart w:id="4" w:name="_Hlk199259815"/>
      <w:r w:rsidRPr="00A53F6D">
        <w:rPr>
          <w:rFonts w:ascii="Arial" w:eastAsia="Arial" w:hAnsi="Arial" w:cs="Arial"/>
        </w:rPr>
        <w:t xml:space="preserve">Que la Constitución Política de Colombia en el Capítulo V de la función administrativa, artículo 209, señala: </w:t>
      </w:r>
      <w:r w:rsidRPr="00A53F6D">
        <w:rPr>
          <w:rFonts w:ascii="Arial" w:eastAsia="Arial" w:hAnsi="Arial" w:cs="Arial"/>
          <w:sz w:val="20"/>
          <w:szCs w:val="20"/>
        </w:rPr>
        <w:t>“</w:t>
      </w:r>
      <w:r w:rsidRPr="00A53F6D">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w:t>
      </w:r>
      <w:r w:rsidRPr="006577F4">
        <w:rPr>
          <w:rFonts w:ascii="Arial" w:eastAsia="Arial" w:hAnsi="Arial" w:cs="Arial"/>
          <w:i/>
          <w:sz w:val="20"/>
          <w:szCs w:val="20"/>
        </w:rPr>
        <w:t>, la delegación y la desconcentración de funciones</w:t>
      </w:r>
      <w:r w:rsidRPr="00797E8D">
        <w:rPr>
          <w:rFonts w:ascii="Arial" w:eastAsia="Arial" w:hAnsi="Arial" w:cs="Arial"/>
          <w:i/>
        </w:rPr>
        <w:t>”.</w:t>
      </w:r>
    </w:p>
    <w:p w14:paraId="39E1816C" w14:textId="77777777" w:rsidR="00552E8B" w:rsidRPr="00797E8D" w:rsidRDefault="00552E8B" w:rsidP="00552E8B">
      <w:pPr>
        <w:spacing w:after="0"/>
        <w:ind w:right="48"/>
        <w:jc w:val="both"/>
        <w:rPr>
          <w:rFonts w:ascii="Arial" w:eastAsia="Arial" w:hAnsi="Arial" w:cs="Arial"/>
          <w:i/>
        </w:rPr>
      </w:pPr>
    </w:p>
    <w:p w14:paraId="1B2EE15B" w14:textId="77777777" w:rsidR="00552E8B" w:rsidRPr="00797E8D" w:rsidRDefault="00552E8B" w:rsidP="00552E8B">
      <w:pPr>
        <w:spacing w:after="0"/>
        <w:ind w:right="48"/>
        <w:jc w:val="both"/>
        <w:rPr>
          <w:rFonts w:ascii="Arial" w:eastAsia="Arial" w:hAnsi="Arial" w:cs="Arial"/>
        </w:rPr>
      </w:pPr>
      <w:r w:rsidRPr="00797E8D">
        <w:rPr>
          <w:rFonts w:ascii="Arial" w:eastAsia="Arial" w:hAnsi="Arial" w:cs="Arial"/>
        </w:rPr>
        <w:t>Que el artículo 31 de la Ley 99 de 1993, contempla lo relacionado con las funciones de las Corporaciones Autónomas Regionales, indicando entre ellas: “</w:t>
      </w:r>
      <w:r w:rsidRPr="006577F4">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70882C2F" w14:textId="77777777" w:rsidR="00552E8B" w:rsidRPr="00797E8D" w:rsidRDefault="00552E8B" w:rsidP="00552E8B">
      <w:pPr>
        <w:spacing w:after="0"/>
        <w:ind w:right="48"/>
        <w:jc w:val="both"/>
        <w:rPr>
          <w:rFonts w:ascii="Arial" w:eastAsia="Arial" w:hAnsi="Arial" w:cs="Arial"/>
        </w:rPr>
      </w:pPr>
    </w:p>
    <w:p w14:paraId="3313F5E5" w14:textId="77777777" w:rsidR="00552E8B" w:rsidRPr="00797E8D" w:rsidRDefault="00552E8B" w:rsidP="00552E8B">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6577F4">
        <w:rPr>
          <w:rFonts w:ascii="Arial" w:eastAsia="Arial" w:hAnsi="Arial" w:cs="Arial"/>
          <w:i/>
          <w:sz w:val="20"/>
          <w:szCs w:val="20"/>
        </w:rPr>
        <w:t xml:space="preserve">Artículo 66. Competencias de Grandes Centros Urbanos. </w:t>
      </w:r>
      <w:r w:rsidRPr="006577F4">
        <w:rPr>
          <w:rFonts w:ascii="Arial" w:eastAsia="Arial" w:hAnsi="Arial" w:cs="Arial"/>
          <w:i/>
          <w:sz w:val="20"/>
          <w:szCs w:val="20"/>
          <w:u w:val="single"/>
        </w:rPr>
        <w:t>Modificado por el art. 214, Decreto Nacional 1450 de 2011</w:t>
      </w:r>
      <w:r w:rsidRPr="006577F4">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1FCD1E8C" w14:textId="77777777" w:rsidR="00552E8B" w:rsidRPr="00797E8D" w:rsidRDefault="00552E8B" w:rsidP="00552E8B">
      <w:pPr>
        <w:spacing w:after="0"/>
        <w:ind w:right="48"/>
        <w:jc w:val="both"/>
        <w:rPr>
          <w:rFonts w:ascii="Arial" w:eastAsia="Arial" w:hAnsi="Arial" w:cs="Arial"/>
          <w:i/>
        </w:rPr>
      </w:pPr>
    </w:p>
    <w:p w14:paraId="1B1997DC" w14:textId="77777777" w:rsidR="00552E8B" w:rsidRPr="00797E8D" w:rsidRDefault="00552E8B" w:rsidP="00552E8B">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3FE392D6" w14:textId="77777777" w:rsidR="00552E8B" w:rsidRPr="00797E8D" w:rsidRDefault="00552E8B" w:rsidP="00552E8B">
      <w:pPr>
        <w:spacing w:after="0"/>
        <w:ind w:right="48"/>
        <w:jc w:val="both"/>
        <w:rPr>
          <w:rFonts w:ascii="Arial" w:eastAsia="Arial" w:hAnsi="Arial" w:cs="Arial"/>
        </w:rPr>
      </w:pPr>
    </w:p>
    <w:p w14:paraId="1884F343"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F750ACF" w14:textId="77777777" w:rsidR="00552E8B" w:rsidRPr="00797E8D" w:rsidRDefault="00552E8B" w:rsidP="00552E8B">
      <w:pPr>
        <w:spacing w:after="0"/>
        <w:ind w:left="567" w:right="567"/>
        <w:jc w:val="both"/>
        <w:rPr>
          <w:rFonts w:ascii="Arial" w:eastAsia="Arial" w:hAnsi="Arial" w:cs="Arial"/>
          <w:i/>
          <w:sz w:val="20"/>
          <w:szCs w:val="20"/>
        </w:rPr>
      </w:pPr>
    </w:p>
    <w:p w14:paraId="082C8D41"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033B93A" w14:textId="77777777" w:rsidR="00552E8B" w:rsidRPr="00797E8D" w:rsidRDefault="00552E8B" w:rsidP="00552E8B">
      <w:pPr>
        <w:spacing w:after="0"/>
        <w:ind w:left="567" w:right="567"/>
        <w:jc w:val="both"/>
        <w:rPr>
          <w:rFonts w:ascii="Arial" w:eastAsia="Arial" w:hAnsi="Arial" w:cs="Arial"/>
          <w:i/>
          <w:sz w:val="20"/>
          <w:szCs w:val="20"/>
        </w:rPr>
      </w:pPr>
    </w:p>
    <w:p w14:paraId="4B55ABE7"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0B0A1D9" w14:textId="77777777" w:rsidR="00552E8B" w:rsidRPr="00797E8D" w:rsidRDefault="00552E8B" w:rsidP="00552E8B">
      <w:pPr>
        <w:spacing w:after="0"/>
        <w:ind w:left="567" w:right="567"/>
        <w:jc w:val="both"/>
        <w:rPr>
          <w:rFonts w:ascii="Arial" w:eastAsia="Arial" w:hAnsi="Arial" w:cs="Arial"/>
          <w:i/>
          <w:sz w:val="20"/>
          <w:szCs w:val="20"/>
        </w:rPr>
      </w:pPr>
    </w:p>
    <w:p w14:paraId="033DCF03"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53B5D02" w14:textId="77777777" w:rsidR="00552E8B" w:rsidRPr="00797E8D" w:rsidRDefault="00552E8B" w:rsidP="00552E8B">
      <w:pPr>
        <w:spacing w:after="0"/>
        <w:ind w:right="48"/>
        <w:jc w:val="both"/>
        <w:rPr>
          <w:rFonts w:ascii="Arial" w:eastAsia="Arial" w:hAnsi="Arial" w:cs="Arial"/>
          <w:i/>
        </w:rPr>
      </w:pPr>
    </w:p>
    <w:p w14:paraId="016C1B68" w14:textId="77777777" w:rsidR="00552E8B" w:rsidRPr="006577F4" w:rsidRDefault="00552E8B" w:rsidP="00552E8B">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6577F4">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2B640AC5" w14:textId="77777777" w:rsidR="00552E8B" w:rsidRPr="00797E8D" w:rsidRDefault="00552E8B" w:rsidP="00552E8B">
      <w:pPr>
        <w:spacing w:after="0"/>
        <w:ind w:right="48"/>
        <w:jc w:val="both"/>
        <w:rPr>
          <w:rFonts w:ascii="Arial" w:eastAsia="Arial" w:hAnsi="Arial" w:cs="Arial"/>
          <w:b/>
        </w:rPr>
      </w:pPr>
    </w:p>
    <w:p w14:paraId="37FE04EE" w14:textId="77777777" w:rsidR="00552E8B" w:rsidRPr="002D290C" w:rsidRDefault="00552E8B" w:rsidP="00552E8B">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270FE9E1" w14:textId="77777777" w:rsidR="00552E8B" w:rsidRPr="002D290C" w:rsidRDefault="00552E8B" w:rsidP="00552E8B">
      <w:pPr>
        <w:spacing w:after="0"/>
        <w:ind w:right="567"/>
        <w:jc w:val="both"/>
        <w:rPr>
          <w:rFonts w:ascii="Arial" w:eastAsia="Arial" w:hAnsi="Arial" w:cs="Arial"/>
          <w:lang w:val="es-CO"/>
        </w:rPr>
      </w:pPr>
    </w:p>
    <w:p w14:paraId="288C1C94" w14:textId="77777777" w:rsidR="00552E8B" w:rsidRDefault="00552E8B" w:rsidP="00552E8B">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22312A51" w14:textId="77777777" w:rsidR="00552E8B" w:rsidRPr="00736F15" w:rsidRDefault="00552E8B" w:rsidP="00552E8B">
      <w:pPr>
        <w:spacing w:after="0"/>
        <w:ind w:left="567" w:right="567"/>
        <w:jc w:val="both"/>
        <w:rPr>
          <w:rFonts w:ascii="Arial" w:eastAsia="Arial" w:hAnsi="Arial" w:cs="Arial"/>
          <w:sz w:val="20"/>
          <w:szCs w:val="20"/>
          <w:lang w:val="es-CO"/>
        </w:rPr>
      </w:pPr>
    </w:p>
    <w:p w14:paraId="53312304" w14:textId="77777777" w:rsidR="00552E8B" w:rsidRDefault="00552E8B" w:rsidP="00552E8B">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1F193622" w14:textId="77777777" w:rsidR="00552E8B" w:rsidRPr="00736F15" w:rsidRDefault="00552E8B" w:rsidP="00552E8B">
      <w:pPr>
        <w:spacing w:after="0"/>
        <w:ind w:left="567" w:right="567"/>
        <w:jc w:val="both"/>
        <w:rPr>
          <w:rFonts w:ascii="Arial" w:eastAsia="Arial" w:hAnsi="Arial" w:cs="Arial"/>
          <w:sz w:val="20"/>
          <w:szCs w:val="20"/>
          <w:lang w:val="es-CO"/>
        </w:rPr>
      </w:pPr>
    </w:p>
    <w:p w14:paraId="253E7C7D" w14:textId="77777777" w:rsidR="00552E8B" w:rsidRPr="00736F15" w:rsidRDefault="00552E8B" w:rsidP="00552E8B">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693A7B7C" w14:textId="77777777" w:rsidR="00552E8B" w:rsidRPr="00797E8D" w:rsidRDefault="00552E8B" w:rsidP="00552E8B">
      <w:pPr>
        <w:spacing w:after="0"/>
        <w:ind w:right="567"/>
        <w:jc w:val="both"/>
        <w:rPr>
          <w:rFonts w:ascii="Arial" w:eastAsia="Arial" w:hAnsi="Arial" w:cs="Arial"/>
          <w:i/>
          <w:color w:val="7030A0"/>
        </w:rPr>
      </w:pPr>
    </w:p>
    <w:p w14:paraId="03A0271B" w14:textId="77777777" w:rsidR="00552E8B" w:rsidRPr="00797E8D" w:rsidRDefault="00552E8B" w:rsidP="00552E8B">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208EF3B" w14:textId="77777777" w:rsidR="00552E8B" w:rsidRPr="00797E8D" w:rsidRDefault="00552E8B" w:rsidP="00552E8B">
      <w:pPr>
        <w:spacing w:after="0"/>
        <w:ind w:right="48"/>
        <w:jc w:val="both"/>
        <w:rPr>
          <w:rFonts w:ascii="Arial" w:eastAsia="Arial" w:hAnsi="Arial" w:cs="Arial"/>
          <w:i/>
        </w:rPr>
      </w:pPr>
    </w:p>
    <w:p w14:paraId="1BCE7BA9"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B6AB1F9" w14:textId="77777777" w:rsidR="00552E8B" w:rsidRPr="00797E8D" w:rsidRDefault="00552E8B" w:rsidP="00552E8B">
      <w:pPr>
        <w:spacing w:after="0"/>
        <w:ind w:left="567" w:right="567"/>
        <w:jc w:val="both"/>
        <w:rPr>
          <w:rFonts w:ascii="Arial" w:eastAsia="Arial" w:hAnsi="Arial" w:cs="Arial"/>
          <w:i/>
          <w:sz w:val="20"/>
          <w:szCs w:val="20"/>
        </w:rPr>
      </w:pPr>
    </w:p>
    <w:p w14:paraId="273A8469"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0AF679A7" w14:textId="77777777" w:rsidR="00552E8B" w:rsidRPr="00797E8D" w:rsidRDefault="00552E8B" w:rsidP="00552E8B">
      <w:pPr>
        <w:spacing w:after="0"/>
        <w:ind w:left="567" w:right="567"/>
        <w:jc w:val="both"/>
        <w:rPr>
          <w:rFonts w:ascii="Arial" w:eastAsia="Arial" w:hAnsi="Arial" w:cs="Arial"/>
          <w:i/>
          <w:sz w:val="20"/>
          <w:szCs w:val="20"/>
        </w:rPr>
      </w:pPr>
    </w:p>
    <w:p w14:paraId="2CA5B66A" w14:textId="77777777" w:rsidR="00552E8B" w:rsidRPr="00797E8D" w:rsidRDefault="00552E8B" w:rsidP="00552E8B">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 </w:t>
      </w:r>
      <w:bookmarkEnd w:id="4"/>
    </w:p>
    <w:p w14:paraId="6C53C391" w14:textId="77777777" w:rsidR="00552E8B" w:rsidRPr="00797E8D" w:rsidRDefault="00552E8B" w:rsidP="00552E8B">
      <w:pPr>
        <w:spacing w:after="0"/>
        <w:ind w:right="48"/>
        <w:jc w:val="both"/>
        <w:rPr>
          <w:rFonts w:ascii="Arial" w:eastAsia="Arial" w:hAnsi="Arial" w:cs="Arial"/>
          <w:sz w:val="20"/>
          <w:szCs w:val="20"/>
        </w:rPr>
      </w:pPr>
    </w:p>
    <w:p w14:paraId="64828151" w14:textId="77777777" w:rsidR="00552E8B" w:rsidRPr="00A53F6D" w:rsidRDefault="00552E8B" w:rsidP="00552E8B">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w:t>
      </w:r>
      <w:r>
        <w:rPr>
          <w:rFonts w:ascii="Arial" w:eastAsia="Arial" w:hAnsi="Arial" w:cs="Arial"/>
        </w:rPr>
        <w:t xml:space="preserve">que no existen más obligaciones por cumplir </w:t>
      </w:r>
      <w:r w:rsidRPr="00797E8D">
        <w:rPr>
          <w:rFonts w:ascii="Arial" w:eastAsia="Arial" w:hAnsi="Arial" w:cs="Arial"/>
        </w:rPr>
        <w:t xml:space="preserve">derivadas del Concepto Técnico No. </w:t>
      </w:r>
      <w:r>
        <w:rPr>
          <w:rFonts w:ascii="Arial" w:eastAsia="Arial" w:hAnsi="Arial" w:cs="Arial"/>
        </w:rPr>
        <w:t>SSFFS-13521 del 29 de octubre de 2022</w:t>
      </w:r>
      <w:r w:rsidRPr="00797E8D">
        <w:rPr>
          <w:rFonts w:ascii="Arial" w:eastAsia="Arial" w:hAnsi="Arial" w:cs="Arial"/>
        </w:rPr>
        <w:t>, por parte de la ENEL COLOMBIA S.A., ESP, con NIT. 860</w:t>
      </w:r>
      <w:r w:rsidRPr="00F97D0F">
        <w:rPr>
          <w:rFonts w:ascii="Arial" w:eastAsia="Arial" w:hAnsi="Arial" w:cs="Arial"/>
        </w:rPr>
        <w:t xml:space="preserve">.063.875-8,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w:t>
      </w:r>
      <w:r w:rsidRPr="00A53F6D">
        <w:rPr>
          <w:rFonts w:ascii="Arial" w:eastAsia="Arial" w:hAnsi="Arial" w:cs="Arial"/>
        </w:rPr>
        <w:t xml:space="preserve">del expediente </w:t>
      </w:r>
      <w:r w:rsidRPr="00A53F6D">
        <w:rPr>
          <w:rFonts w:ascii="Arial" w:eastAsia="Arial" w:hAnsi="Arial" w:cs="Arial"/>
          <w:b/>
          <w:bCs/>
        </w:rPr>
        <w:t>SDA-03-2025-1876</w:t>
      </w:r>
      <w:r w:rsidRPr="00A53F6D">
        <w:rPr>
          <w:rFonts w:ascii="Arial" w:eastAsia="Arial" w:hAnsi="Arial" w:cs="Arial"/>
        </w:rPr>
        <w:t>, sin perjuicio de las acciones administrativas, civiles o penales a que hubiere lugar.</w:t>
      </w:r>
      <w:bookmarkEnd w:id="5"/>
    </w:p>
    <w:p w14:paraId="7DA7F323" w14:textId="77777777" w:rsidR="00552E8B" w:rsidRPr="00A53F6D" w:rsidRDefault="00552E8B" w:rsidP="00552E8B">
      <w:pPr>
        <w:spacing w:after="0"/>
        <w:ind w:right="48"/>
        <w:jc w:val="both"/>
        <w:rPr>
          <w:rFonts w:ascii="Arial" w:eastAsia="Arial" w:hAnsi="Arial" w:cs="Arial"/>
        </w:rPr>
      </w:pPr>
    </w:p>
    <w:p w14:paraId="2F278971" w14:textId="77777777" w:rsidR="00552E8B" w:rsidRPr="00A53F6D" w:rsidRDefault="00552E8B" w:rsidP="00552E8B">
      <w:pPr>
        <w:spacing w:after="0"/>
        <w:ind w:right="48"/>
        <w:jc w:val="both"/>
        <w:rPr>
          <w:rFonts w:ascii="Arial" w:eastAsia="Arial" w:hAnsi="Arial" w:cs="Arial"/>
          <w:b/>
        </w:rPr>
      </w:pPr>
      <w:r w:rsidRPr="00A53F6D">
        <w:rPr>
          <w:rFonts w:ascii="Arial" w:eastAsia="Arial" w:hAnsi="Arial" w:cs="Arial"/>
        </w:rPr>
        <w:t xml:space="preserve">En mérito de lo expuesto,  </w:t>
      </w:r>
    </w:p>
    <w:p w14:paraId="1AD0741E" w14:textId="77777777" w:rsidR="00552E8B" w:rsidRPr="00A53F6D" w:rsidRDefault="00552E8B" w:rsidP="00552E8B">
      <w:pPr>
        <w:pBdr>
          <w:top w:val="nil"/>
          <w:left w:val="nil"/>
          <w:bottom w:val="nil"/>
          <w:right w:val="nil"/>
          <w:between w:val="nil"/>
        </w:pBdr>
        <w:spacing w:after="0"/>
        <w:ind w:right="48"/>
        <w:jc w:val="both"/>
        <w:rPr>
          <w:rFonts w:ascii="Arial" w:eastAsia="Arial" w:hAnsi="Arial" w:cs="Arial"/>
          <w:b/>
        </w:rPr>
      </w:pPr>
    </w:p>
    <w:p w14:paraId="4A0361FD" w14:textId="77777777" w:rsidR="00552E8B" w:rsidRPr="00A53F6D" w:rsidRDefault="00552E8B" w:rsidP="00552E8B">
      <w:pPr>
        <w:pBdr>
          <w:top w:val="nil"/>
          <w:left w:val="nil"/>
          <w:bottom w:val="nil"/>
          <w:right w:val="nil"/>
          <w:between w:val="nil"/>
        </w:pBdr>
        <w:spacing w:after="0"/>
        <w:ind w:right="48"/>
        <w:jc w:val="center"/>
        <w:rPr>
          <w:rFonts w:ascii="Arial" w:eastAsia="Arial" w:hAnsi="Arial" w:cs="Arial"/>
          <w:b/>
        </w:rPr>
      </w:pPr>
      <w:r w:rsidRPr="00A53F6D">
        <w:rPr>
          <w:rFonts w:ascii="Arial" w:eastAsia="Arial" w:hAnsi="Arial" w:cs="Arial"/>
          <w:b/>
        </w:rPr>
        <w:t>DISPONE</w:t>
      </w:r>
    </w:p>
    <w:p w14:paraId="7ED2FE7F" w14:textId="77777777" w:rsidR="00552E8B" w:rsidRPr="00A53F6D" w:rsidRDefault="00552E8B" w:rsidP="00552E8B">
      <w:pPr>
        <w:pBdr>
          <w:top w:val="nil"/>
          <w:left w:val="nil"/>
          <w:bottom w:val="nil"/>
          <w:right w:val="nil"/>
          <w:between w:val="nil"/>
        </w:pBdr>
        <w:spacing w:after="0"/>
        <w:ind w:right="48"/>
        <w:jc w:val="both"/>
        <w:rPr>
          <w:rFonts w:ascii="Arial" w:eastAsia="Arial" w:hAnsi="Arial" w:cs="Arial"/>
          <w:b/>
        </w:rPr>
      </w:pPr>
    </w:p>
    <w:p w14:paraId="7F7A5B4C" w14:textId="77777777" w:rsidR="00552E8B" w:rsidRPr="00A53F6D" w:rsidRDefault="00552E8B" w:rsidP="00552E8B">
      <w:pPr>
        <w:spacing w:after="0"/>
        <w:ind w:right="48"/>
        <w:jc w:val="both"/>
        <w:rPr>
          <w:rFonts w:ascii="Arial" w:eastAsia="Arial" w:hAnsi="Arial" w:cs="Arial"/>
        </w:rPr>
      </w:pPr>
      <w:r w:rsidRPr="00A53F6D">
        <w:rPr>
          <w:rFonts w:ascii="Arial" w:eastAsia="Arial" w:hAnsi="Arial" w:cs="Arial"/>
          <w:b/>
        </w:rPr>
        <w:t>ARTÍCULO PRIMERO.</w:t>
      </w:r>
      <w:r w:rsidRPr="00A53F6D">
        <w:rPr>
          <w:rFonts w:ascii="Arial" w:eastAsia="Arial" w:hAnsi="Arial" w:cs="Arial"/>
        </w:rPr>
        <w:t xml:space="preserve"> Ordenar el ARCHIVO de las actuaciones administrativas contenidas en el expediente </w:t>
      </w:r>
      <w:r w:rsidRPr="00A53F6D">
        <w:rPr>
          <w:rFonts w:ascii="Arial" w:eastAsia="Arial" w:hAnsi="Arial" w:cs="Arial"/>
          <w:b/>
        </w:rPr>
        <w:t>SDA-03-2025-1876</w:t>
      </w:r>
      <w:r w:rsidRPr="00A53F6D">
        <w:rPr>
          <w:rFonts w:ascii="Arial" w:eastAsia="Arial" w:hAnsi="Arial" w:cs="Arial"/>
        </w:rPr>
        <w:t xml:space="preserve">, por las razones expuestas en la parte motiva del presente acto administrativo. </w:t>
      </w:r>
    </w:p>
    <w:p w14:paraId="140D7AE8" w14:textId="77777777" w:rsidR="00552E8B" w:rsidRPr="00A53F6D" w:rsidRDefault="00552E8B" w:rsidP="00552E8B">
      <w:pPr>
        <w:spacing w:after="0"/>
        <w:ind w:right="48"/>
        <w:jc w:val="both"/>
        <w:rPr>
          <w:rFonts w:ascii="Arial" w:eastAsia="Arial" w:hAnsi="Arial" w:cs="Arial"/>
        </w:rPr>
      </w:pPr>
    </w:p>
    <w:p w14:paraId="6430D957" w14:textId="77777777" w:rsidR="00552E8B" w:rsidRPr="00A53F6D" w:rsidRDefault="00552E8B" w:rsidP="00552E8B">
      <w:pPr>
        <w:spacing w:after="0"/>
        <w:ind w:right="48"/>
        <w:jc w:val="both"/>
        <w:rPr>
          <w:rFonts w:ascii="Arial" w:eastAsia="Arial" w:hAnsi="Arial" w:cs="Arial"/>
        </w:rPr>
      </w:pPr>
      <w:r w:rsidRPr="00A53F6D">
        <w:rPr>
          <w:rFonts w:ascii="Arial" w:eastAsia="Arial" w:hAnsi="Arial" w:cs="Arial"/>
          <w:b/>
        </w:rPr>
        <w:t>ARTÍCULO SEGUNDO.</w:t>
      </w:r>
      <w:r w:rsidRPr="00A53F6D">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410ECE40" w14:textId="77777777" w:rsidR="00552E8B" w:rsidRPr="00A53F6D" w:rsidRDefault="00552E8B" w:rsidP="00552E8B">
      <w:pPr>
        <w:spacing w:after="0"/>
        <w:ind w:right="48"/>
        <w:jc w:val="both"/>
        <w:rPr>
          <w:rFonts w:ascii="Arial" w:eastAsia="Arial" w:hAnsi="Arial" w:cs="Arial"/>
        </w:rPr>
      </w:pPr>
    </w:p>
    <w:p w14:paraId="700B3973" w14:textId="77777777" w:rsidR="00552E8B" w:rsidRPr="00A53F6D" w:rsidRDefault="00552E8B" w:rsidP="00552E8B">
      <w:pPr>
        <w:spacing w:after="0"/>
        <w:ind w:right="48"/>
        <w:jc w:val="both"/>
        <w:rPr>
          <w:rFonts w:ascii="Arial" w:eastAsia="Arial" w:hAnsi="Arial" w:cs="Arial"/>
        </w:rPr>
      </w:pPr>
      <w:bookmarkStart w:id="6" w:name="_Hlk199259958"/>
      <w:r w:rsidRPr="00A53F6D">
        <w:rPr>
          <w:rFonts w:ascii="Arial" w:eastAsia="Arial" w:hAnsi="Arial" w:cs="Arial"/>
          <w:b/>
        </w:rPr>
        <w:t xml:space="preserve">ARTÍCULO TERCERO. </w:t>
      </w:r>
      <w:r w:rsidRPr="00A53F6D">
        <w:rPr>
          <w:rFonts w:ascii="Arial" w:eastAsia="Arial" w:hAnsi="Arial" w:cs="Arial"/>
        </w:rPr>
        <w:t>Remitir copia del presente acto administrativo, con los soportes de comunicación, a la Subdirección Financiera de esta Entidad, para lo de su competencia.</w:t>
      </w:r>
    </w:p>
    <w:p w14:paraId="79A7E690" w14:textId="77777777" w:rsidR="00552E8B" w:rsidRPr="00A53F6D" w:rsidRDefault="00552E8B" w:rsidP="00552E8B">
      <w:pPr>
        <w:spacing w:after="0"/>
        <w:ind w:right="48"/>
        <w:jc w:val="both"/>
        <w:rPr>
          <w:rFonts w:ascii="Arial" w:eastAsia="Arial" w:hAnsi="Arial" w:cs="Arial"/>
          <w:b/>
        </w:rPr>
      </w:pPr>
    </w:p>
    <w:p w14:paraId="394510D5" w14:textId="77777777" w:rsidR="00552E8B" w:rsidRPr="00F97D0F" w:rsidRDefault="00552E8B" w:rsidP="00552E8B">
      <w:pPr>
        <w:spacing w:after="0"/>
        <w:ind w:right="48"/>
        <w:jc w:val="both"/>
        <w:rPr>
          <w:rFonts w:ascii="Arial" w:eastAsia="Arial" w:hAnsi="Arial" w:cs="Arial"/>
        </w:rPr>
      </w:pPr>
      <w:r w:rsidRPr="00A53F6D">
        <w:rPr>
          <w:rFonts w:ascii="Arial" w:eastAsia="Arial" w:hAnsi="Arial" w:cs="Arial"/>
          <w:b/>
        </w:rPr>
        <w:t>ARTÍCULO CUARTO.</w:t>
      </w:r>
      <w:r w:rsidRPr="00A53F6D">
        <w:rPr>
          <w:rFonts w:ascii="Arial" w:eastAsia="Arial" w:hAnsi="Arial" w:cs="Arial"/>
        </w:rPr>
        <w:t xml:space="preserve"> Remitir el expediente </w:t>
      </w:r>
      <w:r w:rsidRPr="00A53F6D">
        <w:rPr>
          <w:rFonts w:ascii="Arial" w:eastAsia="Arial" w:hAnsi="Arial" w:cs="Arial"/>
          <w:b/>
        </w:rPr>
        <w:t>SDA-03-2025-1876</w:t>
      </w:r>
      <w:r w:rsidRPr="00A53F6D">
        <w:rPr>
          <w:rFonts w:ascii="Arial" w:eastAsia="Arial" w:hAnsi="Arial" w:cs="Arial"/>
        </w:rPr>
        <w:t>, al grupo de expedientes de esta autoridad ambiental, a efectos de que proceda su archivo</w:t>
      </w:r>
      <w:r w:rsidRPr="00F97D0F">
        <w:rPr>
          <w:rFonts w:ascii="Arial" w:eastAsia="Arial" w:hAnsi="Arial" w:cs="Arial"/>
        </w:rPr>
        <w:t xml:space="preserve"> definitivo. </w:t>
      </w:r>
    </w:p>
    <w:p w14:paraId="29A39239" w14:textId="77777777" w:rsidR="00552E8B" w:rsidRPr="00F97D0F" w:rsidRDefault="00552E8B" w:rsidP="00552E8B">
      <w:pPr>
        <w:spacing w:after="0"/>
        <w:ind w:right="48"/>
        <w:jc w:val="both"/>
        <w:rPr>
          <w:rFonts w:ascii="Arial" w:eastAsia="Arial" w:hAnsi="Arial" w:cs="Arial"/>
        </w:rPr>
      </w:pPr>
    </w:p>
    <w:p w14:paraId="032D5C31" w14:textId="77777777" w:rsidR="00552E8B" w:rsidRPr="00F97D0F" w:rsidRDefault="00552E8B" w:rsidP="00552E8B">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7E368236" w14:textId="77777777" w:rsidR="00552E8B" w:rsidRPr="00F97D0F" w:rsidRDefault="00552E8B" w:rsidP="00552E8B">
      <w:pPr>
        <w:spacing w:after="0"/>
        <w:ind w:right="48"/>
        <w:jc w:val="both"/>
        <w:rPr>
          <w:rFonts w:ascii="Arial" w:eastAsia="Arial" w:hAnsi="Arial" w:cs="Arial"/>
        </w:rPr>
      </w:pPr>
    </w:p>
    <w:p w14:paraId="0C2E5D97" w14:textId="77777777" w:rsidR="00552E8B" w:rsidRPr="00BF04C7" w:rsidRDefault="00552E8B" w:rsidP="00552E8B">
      <w:pPr>
        <w:spacing w:after="0"/>
        <w:ind w:right="48"/>
        <w:jc w:val="both"/>
        <w:rPr>
          <w:rFonts w:ascii="Arial" w:eastAsia="Arial" w:hAnsi="Arial" w:cs="Arial"/>
        </w:rPr>
      </w:pPr>
      <w:r w:rsidRPr="00F97D0F">
        <w:rPr>
          <w:rFonts w:ascii="Arial" w:eastAsia="Arial" w:hAnsi="Arial" w:cs="Arial"/>
          <w:b/>
        </w:rPr>
        <w:lastRenderedPageBreak/>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69C919BC" w14:textId="77777777" w:rsidR="00552E8B" w:rsidRPr="00BF04C7" w:rsidRDefault="00552E8B" w:rsidP="00552E8B">
      <w:pPr>
        <w:spacing w:after="0"/>
        <w:ind w:right="48"/>
        <w:jc w:val="both"/>
        <w:rPr>
          <w:rFonts w:ascii="Arial" w:eastAsia="Arial" w:hAnsi="Arial" w:cs="Arial"/>
        </w:rPr>
      </w:pPr>
    </w:p>
    <w:p w14:paraId="62ED1DC2" w14:textId="77777777" w:rsidR="00552E8B" w:rsidRPr="004C7879" w:rsidRDefault="00552E8B" w:rsidP="00552E8B">
      <w:pPr>
        <w:spacing w:after="0"/>
        <w:ind w:right="48"/>
        <w:jc w:val="center"/>
        <w:rPr>
          <w:rFonts w:ascii="Arial" w:eastAsia="Arial" w:hAnsi="Arial" w:cs="Arial"/>
          <w:b/>
        </w:rPr>
      </w:pPr>
      <w:r w:rsidRPr="00BF04C7">
        <w:rPr>
          <w:rFonts w:ascii="Arial" w:eastAsia="Arial" w:hAnsi="Arial" w:cs="Arial"/>
          <w:b/>
        </w:rPr>
        <w:t>COMUNÍQUESE Y CÚMPLASE.</w:t>
      </w:r>
    </w:p>
    <w:p w14:paraId="2E03BB14" w14:textId="77777777" w:rsidR="00151297" w:rsidRDefault="00151297" w:rsidP="00855A3B">
      <w:pPr>
        <w:spacing w:after="0" w:line="240" w:lineRule="auto"/>
      </w:pPr>
    </w:p>
    <w:p w14:paraId="602CACAE"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CE974D1"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7" w:name="dia1"/>
      <w:r w:rsidRPr="00D3506E">
        <w:rPr>
          <w:rFonts w:ascii="Arial" w:hAnsi="Arial" w:cs="Arial"/>
          <w:b/>
          <w:sz w:val="24"/>
          <w:szCs w:val="24"/>
        </w:rPr>
        <w:t>xxx</w:t>
      </w:r>
      <w:bookmarkEnd w:id="7"/>
      <w:r w:rsidRPr="00D3506E">
        <w:rPr>
          <w:rFonts w:ascii="Arial" w:hAnsi="Arial" w:cs="Arial"/>
          <w:b/>
          <w:sz w:val="24"/>
          <w:szCs w:val="24"/>
        </w:rPr>
        <w:t xml:space="preserve"> días del mes de  </w:t>
      </w:r>
      <w:bookmarkStart w:id="8" w:name="mes1"/>
      <w:r w:rsidRPr="00D3506E">
        <w:rPr>
          <w:rFonts w:ascii="Arial" w:hAnsi="Arial" w:cs="Arial"/>
          <w:b/>
          <w:sz w:val="24"/>
          <w:szCs w:val="24"/>
        </w:rPr>
        <w:t>xxxxxxx</w:t>
      </w:r>
      <w:bookmarkEnd w:id="8"/>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9" w:name="anio1"/>
      <w:r w:rsidRPr="00D3506E">
        <w:rPr>
          <w:rFonts w:ascii="Arial" w:hAnsi="Arial" w:cs="Arial"/>
          <w:b/>
          <w:sz w:val="24"/>
          <w:szCs w:val="24"/>
        </w:rPr>
        <w:t>xxxxx</w:t>
      </w:r>
      <w:bookmarkEnd w:id="9"/>
    </w:p>
    <w:p w14:paraId="13333518" w14:textId="77777777" w:rsidR="00151297" w:rsidRDefault="00151297" w:rsidP="00855A3B">
      <w:pPr>
        <w:spacing w:after="0" w:line="240" w:lineRule="auto"/>
      </w:pPr>
    </w:p>
    <w:p w14:paraId="2E8891EB"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4852A0B0" w14:textId="77777777" w:rsidR="00151297" w:rsidRDefault="00000000" w:rsidP="007E0C89">
      <w:pPr>
        <w:spacing w:after="0"/>
      </w:pPr>
      <w:bookmarkStart w:id="10" w:name="gdocs_firma"/>
      <w:r>
        <w:rPr>
          <w:rFonts w:cs="Arial"/>
          <w:noProof/>
          <w:lang w:val="es-CO" w:eastAsia="es-CO"/>
        </w:rPr>
        <w:drawing>
          <wp:inline distT="0" distB="0" distL="0" distR="0" wp14:anchorId="3C531506" wp14:editId="5A5A65BD">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0"/>
    </w:p>
    <w:p w14:paraId="24EB623F" w14:textId="77777777" w:rsidR="00151297" w:rsidRDefault="00000000" w:rsidP="007E0C89">
      <w:pPr>
        <w:spacing w:after="0" w:line="240" w:lineRule="auto"/>
        <w:rPr>
          <w:rFonts w:ascii="Arial" w:hAnsi="Arial" w:cs="Arial"/>
          <w:b/>
        </w:rPr>
      </w:pPr>
      <w:bookmarkStart w:id="11" w:name="gdocs_nomfir"/>
      <w:r w:rsidRPr="00521220">
        <w:rPr>
          <w:rFonts w:ascii="Arial" w:hAnsi="Arial" w:cs="Arial"/>
          <w:b/>
        </w:rPr>
        <w:t>NOMBRE DEL REMITENTE</w:t>
      </w:r>
      <w:bookmarkEnd w:id="11"/>
    </w:p>
    <w:p w14:paraId="7524CA59" w14:textId="77777777" w:rsidR="007E0C89" w:rsidRDefault="00000000" w:rsidP="007E0C89">
      <w:pPr>
        <w:spacing w:after="0" w:line="240" w:lineRule="auto"/>
        <w:rPr>
          <w:rFonts w:ascii="Arial" w:hAnsi="Arial" w:cs="Arial"/>
          <w:b/>
        </w:rPr>
      </w:pPr>
      <w:bookmarkStart w:id="12" w:name="dependencia"/>
      <w:r w:rsidRPr="00521220">
        <w:rPr>
          <w:rFonts w:ascii="Arial" w:hAnsi="Arial" w:cs="Arial"/>
          <w:b/>
        </w:rPr>
        <w:t>DEPENDENCIA</w:t>
      </w:r>
      <w:bookmarkEnd w:id="12"/>
    </w:p>
    <w:p w14:paraId="1F73B2C4"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49DDB8D" w14:textId="77777777" w:rsidR="00D3506E" w:rsidRDefault="00D3506E" w:rsidP="00151297">
      <w:pPr>
        <w:spacing w:after="0" w:line="240" w:lineRule="auto"/>
        <w:rPr>
          <w:rFonts w:ascii="Arial" w:hAnsi="Arial" w:cs="Arial"/>
          <w:i/>
          <w:sz w:val="16"/>
          <w:szCs w:val="16"/>
        </w:rPr>
      </w:pPr>
    </w:p>
    <w:p w14:paraId="3F1E9272" w14:textId="1DC906D7" w:rsidR="007E0C89" w:rsidRDefault="00552E8B" w:rsidP="00151297">
      <w:pPr>
        <w:spacing w:after="0" w:line="240" w:lineRule="auto"/>
        <w:rPr>
          <w:rFonts w:ascii="Arial" w:hAnsi="Arial" w:cs="Arial"/>
          <w:i/>
          <w:sz w:val="16"/>
          <w:szCs w:val="16"/>
        </w:rPr>
      </w:pPr>
      <w:r w:rsidRPr="00552E8B">
        <w:rPr>
          <w:rFonts w:ascii="Arial" w:hAnsi="Arial" w:cs="Arial"/>
          <w:i/>
          <w:sz w:val="16"/>
          <w:szCs w:val="16"/>
        </w:rPr>
        <w:t>E</w:t>
      </w:r>
      <w:r w:rsidRPr="00552E8B">
        <w:rPr>
          <w:rFonts w:ascii="Arial" w:hAnsi="Arial" w:cs="Arial"/>
          <w:i/>
          <w:sz w:val="16"/>
          <w:szCs w:val="16"/>
        </w:rPr>
        <w:t>xpediente</w:t>
      </w:r>
      <w:r>
        <w:rPr>
          <w:rFonts w:ascii="Arial" w:hAnsi="Arial" w:cs="Arial"/>
          <w:i/>
          <w:sz w:val="16"/>
          <w:szCs w:val="16"/>
        </w:rPr>
        <w:t>:</w:t>
      </w:r>
      <w:r w:rsidRPr="00552E8B">
        <w:rPr>
          <w:rFonts w:ascii="Arial" w:hAnsi="Arial" w:cs="Arial"/>
          <w:i/>
          <w:sz w:val="16"/>
          <w:szCs w:val="16"/>
        </w:rPr>
        <w:t xml:space="preserve"> SDA-03-2025-1876</w:t>
      </w:r>
    </w:p>
    <w:p w14:paraId="12E4EE8B"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39FF6C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3" w:name="word_reporte"/>
      <w:r>
        <w:rPr>
          <w:rFonts w:ascii="Arial" w:hAnsi="Arial" w:cs="Arial"/>
          <w:sz w:val="20"/>
          <w:szCs w:val="20"/>
        </w:rPr>
        <w:t xml:space="preserve"> </w:t>
      </w:r>
      <w:bookmarkEnd w:id="13"/>
    </w:p>
    <w:p w14:paraId="5ACB178B"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520F7" w14:textId="77777777" w:rsidR="00F127D6" w:rsidRDefault="00F127D6">
      <w:pPr>
        <w:spacing w:after="0" w:line="240" w:lineRule="auto"/>
      </w:pPr>
      <w:r>
        <w:separator/>
      </w:r>
    </w:p>
  </w:endnote>
  <w:endnote w:type="continuationSeparator" w:id="0">
    <w:p w14:paraId="0DA01BD4" w14:textId="77777777" w:rsidR="00F127D6" w:rsidRDefault="00F127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9129"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56FC271"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87764E" w14:paraId="72CD63B5" w14:textId="77777777">
      <w:trPr>
        <w:trHeight w:val="1320"/>
      </w:trPr>
      <w:tc>
        <w:tcPr>
          <w:tcW w:w="4824" w:type="dxa"/>
          <w:tcMar>
            <w:top w:w="0" w:type="dxa"/>
            <w:left w:w="0" w:type="dxa"/>
            <w:bottom w:w="0" w:type="dxa"/>
            <w:right w:w="0" w:type="dxa"/>
          </w:tcMar>
          <w:vAlign w:val="center"/>
        </w:tcPr>
        <w:p w14:paraId="2B8315C9" w14:textId="2E367BB3" w:rsidR="0087764E" w:rsidRDefault="00552E8B">
          <w:pPr>
            <w:pStyle w:val="Normal0"/>
          </w:pPr>
          <w:r>
            <w:rPr>
              <w:noProof/>
            </w:rPr>
            <w:drawing>
              <wp:inline distT="0" distB="0" distL="0" distR="0" wp14:anchorId="671502CE" wp14:editId="735C1249">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EE7845A" w14:textId="26887F4D" w:rsidR="0087764E" w:rsidRDefault="00552E8B">
          <w:pPr>
            <w:pStyle w:val="Normal0"/>
            <w:jc w:val="right"/>
          </w:pPr>
          <w:r>
            <w:rPr>
              <w:noProof/>
            </w:rPr>
            <w:drawing>
              <wp:inline distT="0" distB="0" distL="0" distR="0" wp14:anchorId="2C198243" wp14:editId="579FBFA8">
                <wp:extent cx="1577340" cy="807720"/>
                <wp:effectExtent l="0" t="0" r="3810" b="0"/>
                <wp:docPr id="53824973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4C770FFD" w14:textId="77777777" w:rsidR="0087764E" w:rsidRDefault="008776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93698" w14:textId="77777777" w:rsidR="00F127D6" w:rsidRDefault="00F127D6">
      <w:pPr>
        <w:spacing w:after="0" w:line="240" w:lineRule="auto"/>
      </w:pPr>
      <w:r>
        <w:separator/>
      </w:r>
    </w:p>
  </w:footnote>
  <w:footnote w:type="continuationSeparator" w:id="0">
    <w:p w14:paraId="4B2F4628" w14:textId="77777777" w:rsidR="00F127D6" w:rsidRDefault="00F127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B7384"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87764E" w14:paraId="254662A6" w14:textId="77777777">
      <w:tc>
        <w:tcPr>
          <w:tcW w:w="9406" w:type="dxa"/>
          <w:tcMar>
            <w:top w:w="160" w:type="dxa"/>
            <w:left w:w="0" w:type="dxa"/>
            <w:bottom w:w="0" w:type="dxa"/>
            <w:right w:w="0" w:type="dxa"/>
          </w:tcMar>
        </w:tcPr>
        <w:p w14:paraId="225B57DC" w14:textId="1467A7D8" w:rsidR="0087764E" w:rsidRDefault="00552E8B">
          <w:pPr>
            <w:pStyle w:val="Normal1"/>
            <w:jc w:val="center"/>
          </w:pPr>
          <w:r>
            <w:rPr>
              <w:noProof/>
            </w:rPr>
            <w:drawing>
              <wp:inline distT="0" distB="0" distL="0" distR="0" wp14:anchorId="7032C74F" wp14:editId="27FF9E4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84337F9" w14:textId="77777777" w:rsidR="0087764E" w:rsidRDefault="0087764E"/>
  <w:p w14:paraId="65C711BD" w14:textId="77777777" w:rsidR="005433B0" w:rsidRDefault="005433B0" w:rsidP="00151297">
    <w:pPr>
      <w:pStyle w:val="Encabezado"/>
      <w:jc w:val="center"/>
      <w:rPr>
        <w:noProof/>
        <w:lang w:eastAsia="es-CO"/>
      </w:rPr>
    </w:pPr>
  </w:p>
  <w:p w14:paraId="2100680A"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139644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64E"/>
    <w:rsid w:val="00091096"/>
    <w:rsid w:val="000D7CCA"/>
    <w:rsid w:val="000F3F6D"/>
    <w:rsid w:val="00151297"/>
    <w:rsid w:val="00151E86"/>
    <w:rsid w:val="00454FDF"/>
    <w:rsid w:val="004A586C"/>
    <w:rsid w:val="00521220"/>
    <w:rsid w:val="005433B0"/>
    <w:rsid w:val="00552E8B"/>
    <w:rsid w:val="006A57A7"/>
    <w:rsid w:val="00721654"/>
    <w:rsid w:val="007E0C89"/>
    <w:rsid w:val="00855A3B"/>
    <w:rsid w:val="0087764E"/>
    <w:rsid w:val="00A77307"/>
    <w:rsid w:val="00D3506E"/>
    <w:rsid w:val="00F127D6"/>
    <w:rsid w:val="00F277A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258F7"/>
  <w15:docId w15:val="{82CF9504-1F96-461D-9795-B9DC2B918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552E8B"/>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552E8B"/>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1850</Words>
  <Characters>10179</Characters>
  <Application>Microsoft Office Word</Application>
  <DocSecurity>0</DocSecurity>
  <Lines>84</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2025-08-29T17:51:00Z</dcterms:created>
  <dcterms:modified xsi:type="dcterms:W3CDTF">2025-08-29T17:51:00Z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